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ДОГОВОР  №__________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абонентское обслуживание компьютеров, информационных систем.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Ставрополь 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   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 ___»______ 2014 г.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 ограниченной ответственностью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Вимком-Юг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именуемое в дал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нейшем «ИСПОЛНИТЕЛЬ», в лице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Генерального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директораМельникова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сандра Петровича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одной стороны ___________________________________________________________ __________________________________________________________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_______________________________________________________,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именуемый в дальнейшем "ЗАКАЗЧИК", с другой стороны, заключили настоящий Договор о 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жеследующем.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     ПРЕДМЕТ ДОГОВОРА</w:t>
      </w: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 поручает и оплачивает, а ИСПОЛНИТЕЛЬ выполняет работы по профилактике, техническому обслуживанию и модернизации компьютерных раб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чих станций, информационных систем, локальных сетей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серверов, другой комп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ютерной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оргтехники, а также программно-информационных систем  ЗАКАЗЧИКА.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1.2.   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Компьютерные рабочие станции, информационные системы, локальные с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ти, сервера, другую компьютерную и оргтехнику, а также программно-информационные системы  ЗАКАЗЧИКА, называть далее Информационно-Технической Комплектацией, или сокращенно ИТК.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       УСЛОВИЯ ДОГОВОРА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настоящего договора ИСПОЛНИТЕЛЬ проводит инвентар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зацию  и ставит на абонентское обслуживание ИТК ЗАКАЗЧИКА, согласно Прил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жению № 1 «Перечень Информационно-Технической Комплектации, заявле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на абонентское обслуживание», который будет являться неотъемлемой 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стью договора.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    В стандартное ежемесячное абонентское обслуживание входит: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плановый выезд мастера 2 (два) раза в месяц, где день и час выезда для удобства обоих сторон согласуется с ЗАКАЗЧИКОМ;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ежемесячная плановая профилактика ИТК ЗАКАЗЧИКА: настройка, устран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возможных сбоев, отладка систем, резервное копирование данных;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экстренный (внеплановый) выезд мастера в течение рабочего дня, но не б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 2(двух) выездов в месяц.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диагностика ИТК ЗАКАЗЧИКА на предмет выявления причин отрицател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  влияющих на ее работоспособность, а также поиск возможного решения по устранению неполадок, ремонт;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приобретение, установка, настройка стандартного программного обеспеч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ния: операционная система ПК или сервера, офисные программы, антивирусная система;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установка и настройка стандартного аппаратного обеспечения: компьюте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рабочие станции (ПК), мониторы, серверы, модемы, сетевое оборудование;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установка, настройка и обслуживание стандартной офисной техники: принт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ры, копиры, сканеры, шредеры, факсы и т.д.;</w:t>
      </w:r>
      <w:proofErr w:type="gramEnd"/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установка и замена стандартных офисных расходных материалов: тонер, картридж, т.п.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замена устаревшего или не подлежащего ремонту стандартного аппаратного и программного обеспечения;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настройка пользовательских подключений, а также доступа и прав к ЛВС, ПК и другого оборудования в сети ЛВС, Интернету, Электронной Почте, если таковые имеются;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консультации мастера на выезде;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 консультации по телефону;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    Услуги, перечисленные в 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2.2. входят в стандартное абонентское обсл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живание только для ИТК ЗАКАЗЧИКА, указанного в Приложении № 1.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              В абонентскую плату не входит стоимость программного обеспеч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 аппаратных средств, расходных материалов, ремонтных деталей, а также стоимость услуг третьих лиц (например, Интернет-провайдеров), которые ЗАКА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 приобретает самостоятельно или поручает приобрести ИСПОЛНИТЕЛЮ на договорных условиях.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              ИТК ЗАКАЗЧИКА, не входящий в перечень (Приложение № 1) обсл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живается отдельно и оплачивается на основании Прейскуранта цен ИСПОЛН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ТЕЛЯ.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               Работы не входящие в 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2.2 для ИТК ЗАКАЗЧИКА, входящего в п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речень (Приложение № 1) оплачиваются на основании Прейскуранта цен 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ПОЛНИТЕЛЯ со скидкой 20%.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              Сложные технические и программные работы, работы не входящие в стоимость абонентского обслуживания, оплачиваются отдельно ЗАКАЗЧИКОМ по счету, сформированному мастером, после диагностики обслуживаемого оборуд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на основании Прейскуранта цен ИСПОЛНИТЕЛЯ.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               ИСПОЛНИТЕЛЬ вправе приостановить предоставление услуг или расторгнуть договор в одностороннем порядке без уведомления ЗАКАЗЧИКА, при отрицательном состоянии счета, периодических задержек ежемесячных абонен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 оплат, а также при частичном или полном нарушении условий данного дог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вора.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       ГАРАНТИЙНЫЕ ОБЯЗАТЕЛЬСТВА И СРОК ГАРАНТИИ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  ИСПОЛНИТЕЛЬ дает гарантию на любые работы, проводимые своими с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трудниками.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              Гарантийный срок  равен сроку действия настоящего договора.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              ИСПОЛНИТЕЛЬ снимает с себя гарантийные обязательства в случае: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          В случае несоблюдения или явных нарушений ЗАКАЗЧИКОМ правил эксплуатации аппаратных и программных устройств;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         Не принимаются претензии, связанные с потерей данных в результате неисправности ИТК – без своевременного резервного копирования данных;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               Отметки о прохождении работ производятся в обязательном порядке и фиксируются мастерами.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              ИСПОЛНИТЕЛЬ не несёт юридической, материальной или иной 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ветственности в случае  полной или частичной неработоспособности  ИТК 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чика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              Гарантия распространяется только на оборудование и аппаратные средства, перечисленные в Приложении № 1, прошедшие инвентаризацию и п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лучившие гарантийную сертификацию.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           ОБЯЗАННОСТИ СТОРОН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              ИСПОЛНИТЕЛЬ обязуется провести инвентаризацию ИТК ЗАКАЗЧ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для постановки на абонентское обслуживание.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              ИСПОЛНИТЕЛЬ обязуется поддерживать в работоспособном состо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нии ИТК ЗАКАЗЧИКА, находящийся на абонентском обслуживании.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              Работы по абонентскому обслуживанию, выполняемые в пределах ежемесячного лимита, проводятся ИСПОЛНИТЕЛЕМ в согласованные с ЗАКА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ЧИКОМ сроки.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              ИСПОЛНИТЕЛЬ обязуется приступить к выполнению разовых заявок на проведение работ в течение суток с момента ее поступления, если с ЗАКА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ЧИКОМ не согласованы иные сроки.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              ЗАКАЗЧИК обязуется своевременно оплачивать абонентские и другие работы ИСПОЛНИТЕЛЯ.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              ЗАКАЗЧИК обязуется предварительно оговаривать и согласовывать какие-либо рассрочки оплаты с ИСПОЛНИТЕЛЕМ до формирования самого счета. Результат согласований и условий, которых должен быть отражен в письменном соглашении, именуемом «Гарантийное письмо оплаты».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              ЗАКАЗЧИК обязуется предоставить в распоряжение ИСПОЛНИТЕЛЯ к началу выполнения любых работ, предусмотренных данным договором, ИТК, являющуюся объектом данных работ и необходимую информацию (лицензионное программное обеспечение, документацию, пароли, коды и т.п.). Ответственность за использование нелицензионного программного обеспечения на компьютерах, поставленных на абонентское обслуживание, в полной мере лежит на ЗАКАЗЧ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              ЗАКАЗЧИК обязуется выполнять предписания ИСПОЛНИТЕЛЯ по правилам эксплуатации компьютерной техники и программного обеспечения, и других систем входящих в ИТК. Предписания оформляются ИСПОЛНИТЕЛЕМ в письменном виде и визируются ЗАКАЗЧИКОМ.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              Работы, выполняемые ИСПОЛНИТЕЛЕМ сверх установленного еж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месячного лимита, оформляются по отдельному Прейскуранту цен ИСПОЛНИТ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            ЦЕНЫ И ПОРЯДОК ОПЛАТЫ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              Стоимость абонентских работ по настоящему договору на момент его заключения определяется в соответствии с Приложением № 1 и Приложением № 2 («Прайс-лист на абонентское обслуживание»), к настоящему договору.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              Инвентаризация входит в стоимость абонентских работ.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              Оплата услуг ИСПОЛНИТЕЛЯ осуществляется ЗАКАЗЧИКОМ путем безналичного перечисления на расчетный счет ИСПОЛНИТЕЛЯ, либо наличными денежными средствами.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              Абонентская плата производится ЗАКАЗЧИКОМ в конце каждого к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лендарного месяца, не позднее 10 числа следующего месяца. Датой оплаты сч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тается дата поступления денежных средств на расчётный счёт или в кассу Испо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нителя.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               ИСПОЛНИТЕЛЬ сохраняет за собой право производить изменения в Прейскуранте на абонентское обслуживание, о чем извещает ЗАКАЗЧИКА за 30 дней до их введения. Если ЗАКАЗЧИК не согласен с изменением цен, он обязан уведомить об этом ИСПОЛНИТЕЛЯ в письменном виде в течение 7 (семи) раб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чих дней с момента получения уведомления об изменении цен.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               Работы, не входящие в стоимость абонентского обслуживания, опл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чиваются ЗАКАЗЧИКОМ не позднее 3 (трёх) рабочих дней с момента выставле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счета.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5.7.               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 необходимых для проведения работ запасных частей и пр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граммного обеспечения, работ, связанных с поставкой или модернизацией ИТК, а также работ, связанных с поставкой и/или заменой расходных материалов прои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водится ЗАКАЗЧИКОМ в  форме предоплаты.</w:t>
      </w:r>
      <w:r w:rsidRPr="00063F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 КОНФИДЕНЦИАЛЬНОСТЬ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               Условия настоящего договора и приложений (протоколов и т.п.) к нему конфиденциальны и не подлежат разглашению.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               Стороны принимают все необходимые меры для того, чтобы их с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трудники, агенты, правопреемники без предварительного согласия другой стор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 не информировали третьих лиц о деталях данного договора и приложений к нему.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 СПОРНЫЕ МОМЕНТЫ И РАЗНОГЛАСИЯ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               В случае наступления форс-мажорных обстоятельств (стихийные бедствия, изменение законодательства о рекламе, военные действия, массовые беспорядки и т. п.) стороны не несут ответственности за неисполнение условий настоящего Договора вплоть до прекращения и устранения последствий указа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обстоятельств. Если сторона, ссылающаяся на обстоятельства непреодол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 силы, не известит другую сторону о наступлении указанных обстоятельств в пятидневный срок, такая сторона несет ответственность за нарушение своих об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зательств в соответствии с настоящим Договором.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               Споры, возникшие из настоящего Договора, разрешаются в порядке, предусмотренном действующим законодательством РФ.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 СРОК ДЕЙСТВИЯ ДОГОВОРА И ПОРЯДОК ЕГО ИЗМЕНЕНИЯ, ПРИЛОЖ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НИЯ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вступает в силу с момента его подписания сроком на 1 (один) год.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считается пролонгированным на каждый последующий год, 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 ни одна из сторон письменно не заявит о своем несогласии на его продление за м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сяц до окончания срока Договора.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составлен в двух экземплярах, по одному для каждой из сторон, имеющих одинаковую юридическую силу.</w:t>
      </w: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Любые изменения или дополнения к настоящему Договору оформляются в письменном виде, подписываются сторонами и вступают в силу с момента их по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писания.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8.5.               Приложения к договору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8.5.1.           Приложение № 1 «Перечень Информационно-Технической Ко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плектации, заявленной на абонентское обслуживание».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8.5.2.           Приложение № 2 «Прайс-лист на абонентское обслуживание».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8.5.3.   Приложение № 3 «Журнал учета вызовов»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Адреса и расчётные счета сторон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9.1. Исполнитель: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«Вимком-Юг»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Адрес: 355037, 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таврополь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ул.Доваторцев,38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Телефоны: (8652) 77-96-82, 77-77-77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Факс: 77-96-82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ИНН: 2635063159 КПП: 263501001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 по ОКВЭД: 51.64.2,  71.50,  72.60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 по ОКПО: 22131240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Расчетный счет:40702810460000100935 в Северо-Кавказском банке Сбербанка РФ (ИНН банка 7707083893) 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г.Ставрополь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040702660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орр./</w:t>
      </w:r>
      <w:proofErr w:type="spell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</w:t>
      </w:r>
      <w:proofErr w:type="spell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30101810600000000660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ОГРН 1022601992995 от 27 д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кабря 2002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9.2. З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казчик: _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Подписи сторон: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Исполнитель:                                                    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Генеральный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директор                                      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Вимком-Юг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                                 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/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Мельников А.П.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             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П.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Заказчик: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М.П.                                                                                </w:t>
      </w: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Приложение № 1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 Договору №__________________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от «___» ______________  200__ г.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Информационно-Технической Комплектации заявленной на абонен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ское обслуживание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50"/>
        <w:gridCol w:w="642"/>
        <w:gridCol w:w="1645"/>
        <w:gridCol w:w="1092"/>
        <w:gridCol w:w="510"/>
        <w:gridCol w:w="1301"/>
      </w:tblGrid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gram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поставленное на Абонен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Обсл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описи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характ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ристики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№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Договорная цена работ по согласованию сторон составляет рублевую сумму: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Опись произвел: ______________ / _______________ /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Принял ______________ / _______________ /         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Pr="00063F41" w:rsidRDefault="00063F41" w:rsidP="00FC7A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Приложение №2</w:t>
      </w:r>
    </w:p>
    <w:p w:rsidR="00063F41" w:rsidRPr="00063F41" w:rsidRDefault="00063F41" w:rsidP="00FC7A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 Договору № _____________ ___</w:t>
      </w:r>
    </w:p>
    <w:p w:rsidR="00063F41" w:rsidRPr="00063F41" w:rsidRDefault="00063F41" w:rsidP="00FC7A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от «___» ______________  200__ г.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FC7ADC">
      <w:pPr>
        <w:shd w:val="clear" w:color="auto" w:fill="FFFFFF"/>
        <w:spacing w:after="4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Прайс-лист на абонентское обслуживание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Абонентское обслуживание рабочих станций:</w:t>
      </w:r>
    </w:p>
    <w:tbl>
      <w:tblPr>
        <w:tblW w:w="59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812"/>
        <w:gridCol w:w="1476"/>
      </w:tblGrid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Стоимость(1 </w:t>
            </w:r>
            <w:proofErr w:type="spellStart"/>
            <w:proofErr w:type="gram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компьютера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по 5 компьютер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2900-4300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по 10-й компьютер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4880-7200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11-го компьютера и д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7650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Абонентское обслужив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фа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са/принтера/сканера и т. п.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наличии ЛВС стоимость абонентского обслуживания увеличивается на 10%.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Абонентское обслуживание серверного оборудования и программного обеспеч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476"/>
      </w:tblGrid>
      <w:tr w:rsidR="00063F41" w:rsidRPr="00063F41" w:rsidTr="00063F41">
        <w:trPr>
          <w:tblCellSpacing w:w="0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службы каталогов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Directory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почтового сервера MS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Exchange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 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FreeBSD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Linux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4390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службы каталогов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Directory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4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Администрирование MS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Exchange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нистрирование почтового сервера MS </w:t>
            </w: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Exchange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</w:t>
            </w:r>
          </w:p>
        </w:tc>
      </w:tr>
    </w:tbl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цены указаны с учетом НДС 18%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Приложение №3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 Договору № _________________</w:t>
      </w:r>
    </w:p>
    <w:p w:rsidR="00063F41" w:rsidRPr="00063F41" w:rsidRDefault="00063F41" w:rsidP="00063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от «___» ______________  200__ г.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учета вызовов технических специалистов и регистрации выполненных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Отделом информационных технологий и систем</w:t>
      </w:r>
    </w:p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ООО «Вимком-Юг»</w:t>
      </w:r>
    </w:p>
    <w:tbl>
      <w:tblPr>
        <w:tblW w:w="59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19"/>
        <w:gridCol w:w="936"/>
        <w:gridCol w:w="604"/>
        <w:gridCol w:w="1295"/>
        <w:gridCol w:w="677"/>
        <w:gridCol w:w="1302"/>
        <w:gridCol w:w="1022"/>
      </w:tblGrid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работ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вызова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Длит. Работ, час.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специалиста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заказчика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3F41" w:rsidRPr="00063F41" w:rsidTr="00063F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41" w:rsidRPr="00063F41" w:rsidRDefault="00063F41" w:rsidP="000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3F41" w:rsidRPr="00063F41" w:rsidRDefault="00063F41" w:rsidP="00063F41">
      <w:pPr>
        <w:shd w:val="clear" w:color="auto" w:fill="FFFFFF"/>
        <w:spacing w:after="4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 работ: </w:t>
      </w:r>
      <w:proofErr w:type="gramStart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63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плановый, С- срочный, Д - дополнительный</w:t>
      </w:r>
    </w:p>
    <w:p w:rsidR="00EF638C" w:rsidRDefault="00063F41" w:rsidP="00063F41">
      <w:r w:rsidRPr="00063F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EF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8F"/>
    <w:rsid w:val="00063F41"/>
    <w:rsid w:val="00075493"/>
    <w:rsid w:val="00162CC9"/>
    <w:rsid w:val="002870DE"/>
    <w:rsid w:val="00423795"/>
    <w:rsid w:val="00461705"/>
    <w:rsid w:val="004C6AED"/>
    <w:rsid w:val="00506F0A"/>
    <w:rsid w:val="006F0F3C"/>
    <w:rsid w:val="007237D1"/>
    <w:rsid w:val="00857F8F"/>
    <w:rsid w:val="008F1F38"/>
    <w:rsid w:val="00A76163"/>
    <w:rsid w:val="00B14B2F"/>
    <w:rsid w:val="00DA46DE"/>
    <w:rsid w:val="00DF09F0"/>
    <w:rsid w:val="00EE7B12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3F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3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F41"/>
    <w:rPr>
      <w:b/>
      <w:bCs/>
    </w:rPr>
  </w:style>
  <w:style w:type="character" w:customStyle="1" w:styleId="apple-converted-space">
    <w:name w:val="apple-converted-space"/>
    <w:basedOn w:val="a0"/>
    <w:rsid w:val="00063F41"/>
  </w:style>
  <w:style w:type="character" w:styleId="a5">
    <w:name w:val="Emphasis"/>
    <w:basedOn w:val="a0"/>
    <w:uiPriority w:val="20"/>
    <w:qFormat/>
    <w:rsid w:val="00063F41"/>
    <w:rPr>
      <w:i/>
      <w:iCs/>
    </w:rPr>
  </w:style>
  <w:style w:type="character" w:styleId="a6">
    <w:name w:val="Hyperlink"/>
    <w:basedOn w:val="a0"/>
    <w:uiPriority w:val="99"/>
    <w:semiHidden/>
    <w:unhideWhenUsed/>
    <w:rsid w:val="00063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3F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3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F41"/>
    <w:rPr>
      <w:b/>
      <w:bCs/>
    </w:rPr>
  </w:style>
  <w:style w:type="character" w:customStyle="1" w:styleId="apple-converted-space">
    <w:name w:val="apple-converted-space"/>
    <w:basedOn w:val="a0"/>
    <w:rsid w:val="00063F41"/>
  </w:style>
  <w:style w:type="character" w:styleId="a5">
    <w:name w:val="Emphasis"/>
    <w:basedOn w:val="a0"/>
    <w:uiPriority w:val="20"/>
    <w:qFormat/>
    <w:rsid w:val="00063F41"/>
    <w:rPr>
      <w:i/>
      <w:iCs/>
    </w:rPr>
  </w:style>
  <w:style w:type="character" w:styleId="a6">
    <w:name w:val="Hyperlink"/>
    <w:basedOn w:val="a0"/>
    <w:uiPriority w:val="99"/>
    <w:semiHidden/>
    <w:unhideWhenUsed/>
    <w:rsid w:val="00063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2214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Бобрышев</dc:creator>
  <cp:keywords/>
  <dc:description/>
  <cp:lastModifiedBy>Александр В. Бобрышев</cp:lastModifiedBy>
  <cp:revision>3</cp:revision>
  <dcterms:created xsi:type="dcterms:W3CDTF">2014-04-24T15:07:00Z</dcterms:created>
  <dcterms:modified xsi:type="dcterms:W3CDTF">2014-04-24T15:18:00Z</dcterms:modified>
</cp:coreProperties>
</file>